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附件6</w:t>
      </w:r>
    </w:p>
    <w:p>
      <w:pPr>
        <w:spacing w:line="360" w:lineRule="auto"/>
        <w:ind w:firstLine="480" w:firstLineChars="150"/>
        <w:rPr>
          <w:rFonts w:ascii="仿宋_GB2312" w:eastAsia="仿宋_GB2312"/>
          <w:sz w:val="32"/>
          <w:szCs w:val="32"/>
        </w:rPr>
      </w:pPr>
      <w:r>
        <w:rPr>
          <w:rFonts w:hint="eastAsia" w:ascii="仿宋_GB2312" w:eastAsia="仿宋_GB2312"/>
          <w:sz w:val="32"/>
          <w:szCs w:val="32"/>
        </w:rPr>
        <w:t xml:space="preserve">     </w:t>
      </w: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整体绩效自评报告</w:t>
      </w: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ind w:firstLine="450" w:firstLineChars="150"/>
        <w:rPr>
          <w:rFonts w:ascii="仿宋_GB2312" w:eastAsia="仿宋_GB2312"/>
          <w:sz w:val="30"/>
          <w:szCs w:val="30"/>
        </w:rPr>
      </w:pPr>
    </w:p>
    <w:p>
      <w:pPr>
        <w:spacing w:line="360" w:lineRule="auto"/>
        <w:rPr>
          <w:rFonts w:ascii="仿宋_GB2312" w:eastAsia="仿宋_GB2312"/>
          <w:sz w:val="32"/>
          <w:szCs w:val="32"/>
        </w:rPr>
      </w:pPr>
      <w:r>
        <w:rPr>
          <w:rFonts w:hint="eastAsia" w:ascii="仿宋_GB2312" w:eastAsia="仿宋_GB2312"/>
          <w:sz w:val="32"/>
          <w:szCs w:val="32"/>
        </w:rPr>
        <w:t xml:space="preserve">   </w:t>
      </w:r>
    </w:p>
    <w:p>
      <w:pPr>
        <w:spacing w:line="360" w:lineRule="auto"/>
        <w:rPr>
          <w:rFonts w:ascii="仿宋_GB2312" w:eastAsia="仿宋_GB2312"/>
          <w:sz w:val="32"/>
          <w:szCs w:val="32"/>
        </w:rPr>
      </w:pPr>
      <w:r>
        <w:rPr>
          <w:rFonts w:hint="eastAsia" w:ascii="仿宋_GB2312" w:eastAsia="仿宋_GB2312"/>
          <w:sz w:val="32"/>
          <w:szCs w:val="32"/>
        </w:rPr>
        <w:t xml:space="preserve">  </w:t>
      </w:r>
    </w:p>
    <w:p>
      <w:pPr>
        <w:spacing w:line="620" w:lineRule="exact"/>
        <w:rPr>
          <w:rFonts w:ascii="仿宋_GB2312" w:eastAsia="仿宋_GB2312"/>
          <w:sz w:val="32"/>
          <w:szCs w:val="32"/>
        </w:rPr>
      </w:pPr>
      <w:r>
        <w:rPr>
          <w:rFonts w:hint="eastAsia" w:ascii="仿宋_GB2312" w:eastAsia="仿宋_GB2312"/>
          <w:sz w:val="32"/>
          <w:szCs w:val="32"/>
        </w:rPr>
        <w:t>评价年度：2021年度</w:t>
      </w:r>
    </w:p>
    <w:p>
      <w:pPr>
        <w:spacing w:line="620" w:lineRule="exact"/>
        <w:rPr>
          <w:rFonts w:ascii="仿宋_GB2312" w:eastAsia="仿宋_GB2312"/>
          <w:sz w:val="32"/>
          <w:szCs w:val="32"/>
        </w:rPr>
      </w:pPr>
      <w:r>
        <w:rPr>
          <w:rFonts w:hint="eastAsia" w:ascii="仿宋_GB2312" w:eastAsia="仿宋_GB2312"/>
          <w:sz w:val="32"/>
          <w:szCs w:val="32"/>
        </w:rPr>
        <w:t>评价单位：湛江市商业技工学校</w:t>
      </w:r>
      <w:bookmarkStart w:id="0" w:name="_GoBack"/>
      <w:bookmarkEnd w:id="0"/>
    </w:p>
    <w:p>
      <w:pPr>
        <w:spacing w:line="620" w:lineRule="exact"/>
        <w:rPr>
          <w:rFonts w:ascii="仿宋_GB2312" w:eastAsia="仿宋_GB2312"/>
          <w:sz w:val="32"/>
          <w:szCs w:val="32"/>
        </w:rPr>
      </w:pPr>
      <w:r>
        <w:rPr>
          <w:rFonts w:hint="eastAsia" w:ascii="仿宋_GB2312" w:eastAsia="仿宋_GB2312"/>
          <w:sz w:val="32"/>
          <w:szCs w:val="32"/>
        </w:rPr>
        <w:t>市级预算部门单位（公章）：</w:t>
      </w:r>
    </w:p>
    <w:p>
      <w:pPr>
        <w:spacing w:line="620" w:lineRule="exact"/>
        <w:rPr>
          <w:rFonts w:ascii="仿宋_GB2312" w:eastAsia="仿宋_GB2312"/>
          <w:sz w:val="32"/>
          <w:szCs w:val="32"/>
        </w:rPr>
      </w:pPr>
      <w:r>
        <w:rPr>
          <w:rFonts w:hint="eastAsia" w:ascii="仿宋_GB2312" w:eastAsia="仿宋_GB2312"/>
          <w:sz w:val="32"/>
          <w:szCs w:val="32"/>
        </w:rPr>
        <w:t>填报日期：2022年4月15日</w:t>
      </w:r>
    </w:p>
    <w:p>
      <w:pPr>
        <w:ind w:left="359" w:leftChars="171"/>
        <w:jc w:val="center"/>
        <w:rPr>
          <w:rFonts w:ascii="黑体" w:hAnsi="黑体" w:eastAsia="黑体" w:cs="黑体"/>
          <w:b/>
          <w:sz w:val="44"/>
          <w:szCs w:val="44"/>
        </w:rPr>
      </w:pPr>
    </w:p>
    <w:p>
      <w:pPr>
        <w:spacing w:line="600" w:lineRule="exact"/>
        <w:ind w:firstLine="640" w:firstLineChars="200"/>
        <w:rPr>
          <w:rFonts w:ascii="仿宋_GB2312" w:hAnsi="华文仿宋" w:eastAsia="仿宋_GB2312" w:cs="仿宋_GB2312"/>
          <w:sz w:val="32"/>
          <w:szCs w:val="32"/>
        </w:rPr>
      </w:pP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湛江市财政局关于开展2022年市级财政资金绩效自评工作的通知（湛财绩【2022】3号）要求，我单位及时布置自评，成立自评工作小组，明确分工，落实责任，认真开展自评自查工作，经查阅、核实有关账务及项目等执行情况，填写自评表格并综合分析，形成本评价报告。现将2021年度（湛江市商业技工学校）整体绩效自我评价报告如下：</w:t>
      </w:r>
    </w:p>
    <w:p>
      <w:pPr>
        <w:numPr>
          <w:ilvl w:val="0"/>
          <w:numId w:val="1"/>
        </w:numPr>
        <w:spacing w:line="600" w:lineRule="exact"/>
        <w:ind w:firstLine="643" w:firstLineChars="201"/>
        <w:rPr>
          <w:rFonts w:ascii="黑体" w:hAnsi="黑体" w:eastAsia="黑体" w:cs="仿宋_GB2312"/>
          <w:bCs/>
          <w:sz w:val="32"/>
          <w:szCs w:val="32"/>
        </w:rPr>
      </w:pPr>
      <w:r>
        <w:rPr>
          <w:rFonts w:hint="eastAsia" w:ascii="黑体" w:hAnsi="黑体" w:eastAsia="黑体" w:cs="仿宋_GB2312"/>
          <w:bCs/>
          <w:sz w:val="32"/>
          <w:szCs w:val="32"/>
        </w:rPr>
        <w:t>单位基本情况</w:t>
      </w:r>
    </w:p>
    <w:p>
      <w:pPr>
        <w:ind w:left="640"/>
        <w:rPr>
          <w:rFonts w:ascii="仿宋_GB2312" w:hAnsi="华文仿宋" w:eastAsia="仿宋_GB2312" w:cs="仿宋_GB2312"/>
          <w:bCs/>
          <w:sz w:val="32"/>
          <w:szCs w:val="32"/>
        </w:rPr>
      </w:pPr>
      <w:r>
        <w:rPr>
          <w:rFonts w:hint="eastAsia" w:ascii="楷体_GB2312" w:eastAsia="楷体_GB2312"/>
          <w:sz w:val="32"/>
          <w:szCs w:val="32"/>
        </w:rPr>
        <w:t>（一）单位机构设置、部门职能情况。</w:t>
      </w:r>
    </w:p>
    <w:p>
      <w:pPr>
        <w:ind w:firstLine="640" w:firstLineChars="200"/>
        <w:rPr>
          <w:rFonts w:ascii="仿宋_GB2312" w:eastAsia="仿宋_GB2312"/>
          <w:sz w:val="32"/>
          <w:szCs w:val="32"/>
        </w:rPr>
      </w:pPr>
      <w:r>
        <w:rPr>
          <w:rFonts w:hint="eastAsia" w:ascii="仿宋_GB2312" w:eastAsia="仿宋_GB2312"/>
          <w:sz w:val="32"/>
          <w:szCs w:val="32"/>
        </w:rPr>
        <w:t>湛江市商业技工学校是在1979年经广东省人民政府批准成立的全日制公办学校,是省重点技工学校，属于公益二类的事业单位。现有人员编制110人，年末在职人</w:t>
      </w:r>
      <w:r>
        <w:rPr>
          <w:rFonts w:hint="eastAsia" w:ascii="仿宋_GB2312" w:eastAsia="仿宋_GB2312"/>
          <w:color w:val="000000"/>
          <w:sz w:val="32"/>
          <w:szCs w:val="32"/>
        </w:rPr>
        <w:t>数79</w:t>
      </w:r>
      <w:r>
        <w:rPr>
          <w:rFonts w:hint="eastAsia" w:ascii="仿宋_GB2312" w:eastAsia="仿宋_GB2312"/>
          <w:sz w:val="32"/>
          <w:szCs w:val="32"/>
        </w:rPr>
        <w:t>人（含合同聘用人员20人），离退休人员</w:t>
      </w:r>
      <w:r>
        <w:rPr>
          <w:rFonts w:hint="eastAsia" w:ascii="仿宋_GB2312" w:eastAsia="仿宋_GB2312"/>
          <w:color w:val="000000" w:themeColor="text1"/>
          <w:sz w:val="32"/>
          <w:szCs w:val="32"/>
        </w:rPr>
        <w:t>62</w:t>
      </w:r>
      <w:r>
        <w:rPr>
          <w:rFonts w:hint="eastAsia" w:ascii="仿宋_GB2312" w:eastAsia="仿宋_GB2312"/>
          <w:sz w:val="32"/>
          <w:szCs w:val="32"/>
        </w:rPr>
        <w:t>人。学校主要任务是开展技工教育教学活动和职业技能培训，通过学历教育和短期培训教育齐开展，为社会培养高技能实用型优秀技能人才。</w:t>
      </w:r>
    </w:p>
    <w:p>
      <w:pPr>
        <w:ind w:firstLine="640" w:firstLineChars="200"/>
        <w:rPr>
          <w:rFonts w:ascii="楷体_GB2312" w:eastAsia="楷体_GB2312"/>
          <w:sz w:val="32"/>
          <w:szCs w:val="32"/>
        </w:rPr>
      </w:pPr>
      <w:r>
        <w:rPr>
          <w:rFonts w:hint="eastAsia" w:ascii="楷体_GB2312" w:eastAsia="楷体_GB2312"/>
          <w:sz w:val="32"/>
          <w:szCs w:val="32"/>
        </w:rPr>
        <w:t>（二）年度总体工作和重点工作任务</w:t>
      </w:r>
    </w:p>
    <w:p>
      <w:pPr>
        <w:spacing w:line="600" w:lineRule="exact"/>
        <w:ind w:firstLine="643" w:firstLineChars="201"/>
        <w:rPr>
          <w:rFonts w:ascii="仿宋_GB2312" w:hAnsi="华文仿宋" w:eastAsia="仿宋_GB2312" w:cs="仿宋_GB2312"/>
          <w:bCs/>
          <w:sz w:val="32"/>
          <w:szCs w:val="32"/>
        </w:rPr>
      </w:pPr>
      <w:r>
        <w:rPr>
          <w:rFonts w:hint="eastAsia" w:ascii="仿宋_GB2312" w:hAnsi="华文仿宋" w:eastAsia="仿宋_GB2312" w:cs="仿宋_GB2312"/>
          <w:bCs/>
          <w:sz w:val="32"/>
          <w:szCs w:val="32"/>
        </w:rPr>
        <w:t>做好技工教育，为社会培养</w:t>
      </w:r>
      <w:r>
        <w:rPr>
          <w:rFonts w:hint="eastAsia" w:ascii="仿宋_GB2312" w:hAnsi="华文仿宋" w:eastAsia="仿宋_GB2312" w:cs="仿宋_GB2312"/>
          <w:bCs/>
          <w:sz w:val="32"/>
          <w:szCs w:val="32"/>
          <w:lang w:eastAsia="zh-CN"/>
        </w:rPr>
        <w:t>高素质</w:t>
      </w:r>
      <w:r>
        <w:rPr>
          <w:rFonts w:hint="eastAsia" w:ascii="仿宋_GB2312" w:hAnsi="华文仿宋" w:eastAsia="仿宋_GB2312" w:cs="仿宋_GB2312"/>
          <w:bCs/>
          <w:sz w:val="32"/>
          <w:szCs w:val="32"/>
        </w:rPr>
        <w:t>高技能人才</w:t>
      </w:r>
      <w:r>
        <w:rPr>
          <w:rFonts w:hint="eastAsia" w:ascii="仿宋_GB2312" w:eastAsia="仿宋_GB2312"/>
          <w:sz w:val="32"/>
          <w:szCs w:val="32"/>
        </w:rPr>
        <w:t>，</w:t>
      </w:r>
      <w:r>
        <w:rPr>
          <w:rFonts w:hint="eastAsia" w:ascii="仿宋_GB2312" w:eastAsia="仿宋_GB2312"/>
          <w:sz w:val="32"/>
          <w:szCs w:val="32"/>
          <w:lang w:eastAsia="zh-CN"/>
        </w:rPr>
        <w:t>深入实施粤菜师傅工程，</w:t>
      </w:r>
      <w:r>
        <w:rPr>
          <w:rFonts w:hint="eastAsia" w:ascii="仿宋_GB2312" w:eastAsia="仿宋_GB2312"/>
          <w:sz w:val="32"/>
          <w:szCs w:val="32"/>
        </w:rPr>
        <w:t>助力乡村振兴，</w:t>
      </w:r>
      <w:r>
        <w:rPr>
          <w:rFonts w:hint="eastAsia" w:ascii="仿宋_GB2312" w:hAnsi="华文仿宋" w:eastAsia="仿宋_GB2312" w:cs="仿宋_GB2312"/>
          <w:bCs/>
          <w:sz w:val="32"/>
          <w:szCs w:val="32"/>
        </w:rPr>
        <w:t>是我们的总体工作和重点工作。</w:t>
      </w:r>
    </w:p>
    <w:p>
      <w:pPr>
        <w:ind w:firstLine="640" w:firstLineChars="200"/>
        <w:rPr>
          <w:rFonts w:hint="eastAsia" w:ascii="楷体_GB2312" w:eastAsia="楷体_GB2312"/>
          <w:sz w:val="32"/>
          <w:szCs w:val="32"/>
        </w:rPr>
      </w:pPr>
      <w:r>
        <w:rPr>
          <w:rFonts w:hint="eastAsia" w:ascii="楷体_GB2312" w:eastAsia="楷体_GB2312"/>
          <w:sz w:val="32"/>
          <w:szCs w:val="32"/>
        </w:rPr>
        <w:t>（三）部门整体支出绩效目标</w:t>
      </w:r>
    </w:p>
    <w:p>
      <w:pPr>
        <w:spacing w:line="600" w:lineRule="exact"/>
        <w:ind w:firstLine="640" w:firstLineChars="200"/>
        <w:rPr>
          <w:rFonts w:hint="eastAsia" w:ascii="仿宋_GB2312" w:hAnsi="黑体" w:eastAsia="仿宋_GB2312"/>
          <w:sz w:val="32"/>
          <w:szCs w:val="32"/>
        </w:rPr>
      </w:pPr>
      <w:r>
        <w:rPr>
          <w:rFonts w:hint="eastAsia" w:ascii="仿宋_GB2312" w:hAnsi="华文仿宋" w:eastAsia="仿宋_GB2312" w:cs="仿宋_GB2312"/>
          <w:sz w:val="32"/>
          <w:szCs w:val="32"/>
        </w:rPr>
        <w:t>学校2021年招</w:t>
      </w:r>
      <w:r>
        <w:rPr>
          <w:rFonts w:hint="eastAsia" w:ascii="仿宋_GB2312" w:hAnsi="华文仿宋" w:eastAsia="仿宋_GB2312" w:cs="仿宋_GB2312"/>
          <w:color w:val="000000"/>
          <w:sz w:val="32"/>
          <w:szCs w:val="32"/>
        </w:rPr>
        <w:t>生</w:t>
      </w:r>
      <w:r>
        <w:rPr>
          <w:rFonts w:hint="eastAsia" w:ascii="仿宋_GB2312" w:hAnsi="华文仿宋" w:eastAsia="仿宋_GB2312" w:cs="仿宋_GB2312"/>
          <w:color w:val="000000" w:themeColor="text1"/>
          <w:sz w:val="32"/>
          <w:szCs w:val="32"/>
        </w:rPr>
        <w:t>37</w:t>
      </w:r>
      <w:r>
        <w:rPr>
          <w:rFonts w:hint="eastAsia" w:ascii="仿宋_GB2312" w:hAnsi="华文仿宋" w:eastAsia="仿宋_GB2312" w:cs="仿宋_GB2312"/>
          <w:color w:val="000000" w:themeColor="text1"/>
          <w:sz w:val="32"/>
          <w:szCs w:val="32"/>
          <w:lang w:val="en-US" w:eastAsia="zh-CN"/>
        </w:rPr>
        <w:t>5</w:t>
      </w:r>
      <w:r>
        <w:rPr>
          <w:rFonts w:hint="eastAsia" w:ascii="仿宋_GB2312" w:hAnsi="华文仿宋" w:eastAsia="仿宋_GB2312" w:cs="仿宋_GB2312"/>
          <w:color w:val="000000"/>
          <w:sz w:val="32"/>
          <w:szCs w:val="32"/>
        </w:rPr>
        <w:t>人，在校学生</w:t>
      </w:r>
      <w:r>
        <w:rPr>
          <w:rFonts w:hint="eastAsia" w:ascii="仿宋_GB2312" w:hAnsi="华文仿宋" w:eastAsia="仿宋_GB2312" w:cs="仿宋_GB2312"/>
          <w:color w:val="000000" w:themeColor="text1"/>
          <w:sz w:val="32"/>
          <w:szCs w:val="32"/>
        </w:rPr>
        <w:t>1440</w:t>
      </w:r>
      <w:r>
        <w:rPr>
          <w:rFonts w:hint="eastAsia" w:ascii="仿宋_GB2312" w:hAnsi="华文仿宋" w:eastAsia="仿宋_GB2312" w:cs="仿宋_GB2312"/>
          <w:color w:val="000000"/>
          <w:sz w:val="32"/>
          <w:szCs w:val="32"/>
        </w:rPr>
        <w:t>人，毕业学生</w:t>
      </w:r>
      <w:r>
        <w:rPr>
          <w:rFonts w:hint="eastAsia" w:ascii="仿宋_GB2312" w:hAnsi="华文仿宋" w:eastAsia="仿宋_GB2312" w:cs="仿宋_GB2312"/>
          <w:color w:val="000000" w:themeColor="text1"/>
          <w:sz w:val="32"/>
          <w:szCs w:val="32"/>
        </w:rPr>
        <w:t>526</w:t>
      </w:r>
      <w:r>
        <w:rPr>
          <w:rFonts w:hint="eastAsia" w:ascii="仿宋_GB2312" w:hAnsi="华文仿宋" w:eastAsia="仿宋_GB2312" w:cs="仿宋_GB2312"/>
          <w:sz w:val="32"/>
          <w:szCs w:val="32"/>
        </w:rPr>
        <w:t>人</w:t>
      </w:r>
      <w:r>
        <w:rPr>
          <w:rFonts w:hint="eastAsia" w:ascii="仿宋_GB2312" w:hAnsi="华文仿宋" w:eastAsia="仿宋_GB2312" w:cs="仿宋_GB2312"/>
          <w:sz w:val="32"/>
          <w:szCs w:val="32"/>
          <w:lang w:eastAsia="zh-CN"/>
        </w:rPr>
        <w:t>。</w:t>
      </w:r>
      <w:r>
        <w:rPr>
          <w:rFonts w:hint="eastAsia" w:ascii="仿宋_GB2312" w:hAnsi="华文仿宋" w:eastAsia="仿宋_GB2312" w:cs="仿宋_GB2312"/>
          <w:sz w:val="32"/>
          <w:szCs w:val="32"/>
        </w:rPr>
        <w:t>学校根据教学大纲的要求，组织教学活动，高质量完成各项教学任务。我校</w:t>
      </w:r>
      <w:r>
        <w:rPr>
          <w:rFonts w:hint="eastAsia" w:ascii="仿宋_GB2312" w:hAnsi="黑体" w:eastAsia="仿宋_GB2312"/>
          <w:sz w:val="32"/>
          <w:szCs w:val="32"/>
        </w:rPr>
        <w:t>着力培训、提升餐饮行业人员素质，通过学习培训，大大提高餐饮人职业道德素质</w:t>
      </w:r>
      <w:r>
        <w:rPr>
          <w:rFonts w:ascii="仿宋_GB2312" w:hAnsi="黑体" w:eastAsia="仿宋_GB2312"/>
          <w:sz w:val="32"/>
          <w:szCs w:val="32"/>
        </w:rPr>
        <w:t>,</w:t>
      </w:r>
      <w:r>
        <w:rPr>
          <w:rFonts w:hint="eastAsia" w:ascii="仿宋_GB2312" w:hAnsi="黑体" w:eastAsia="仿宋_GB2312"/>
          <w:sz w:val="32"/>
          <w:szCs w:val="32"/>
        </w:rPr>
        <w:t>餐饮理论知识和技能水平。为学生提升技能、稳定就业提供了保障。</w:t>
      </w:r>
      <w:r>
        <w:rPr>
          <w:rFonts w:hint="eastAsia" w:ascii="仿宋_GB2312" w:hAnsi="仿宋_GB2312" w:eastAsia="仿宋_GB2312" w:cs="仿宋_GB2312"/>
          <w:bCs/>
          <w:sz w:val="32"/>
          <w:szCs w:val="32"/>
        </w:rPr>
        <w:t>与行业、企业合作，共育人才</w:t>
      </w:r>
      <w:r>
        <w:rPr>
          <w:rFonts w:hint="eastAsia" w:ascii="仿宋_GB2312" w:hAnsi="黑体" w:eastAsia="仿宋_GB2312"/>
          <w:sz w:val="32"/>
          <w:szCs w:val="32"/>
        </w:rPr>
        <w:t>，培育更多粤菜工匠。</w:t>
      </w:r>
    </w:p>
    <w:p>
      <w:pPr>
        <w:widowControl/>
        <w:spacing w:line="600" w:lineRule="exact"/>
        <w:ind w:right="150" w:firstLine="643" w:firstLineChars="201"/>
        <w:jc w:val="left"/>
        <w:rPr>
          <w:rFonts w:hint="eastAsia" w:ascii="楷体_GB2312" w:eastAsia="楷体_GB2312"/>
          <w:sz w:val="32"/>
          <w:szCs w:val="32"/>
        </w:rPr>
      </w:pPr>
      <w:r>
        <w:rPr>
          <w:rFonts w:hint="eastAsia" w:ascii="楷体_GB2312" w:eastAsia="楷体_GB2312"/>
          <w:sz w:val="32"/>
          <w:szCs w:val="32"/>
        </w:rPr>
        <w:t>（四）部门整体支出情况</w:t>
      </w:r>
    </w:p>
    <w:p>
      <w:pPr>
        <w:ind w:firstLine="627" w:firstLineChars="196"/>
        <w:rPr>
          <w:rFonts w:hint="eastAsia" w:ascii="仿宋_GB2312" w:hAnsi="黑体" w:eastAsia="仿宋_GB2312"/>
          <w:sz w:val="32"/>
          <w:szCs w:val="32"/>
        </w:rPr>
      </w:pPr>
      <w:r>
        <w:rPr>
          <w:rFonts w:hint="eastAsia" w:ascii="仿宋_GB2312" w:hAnsi="黑体" w:eastAsia="仿宋_GB2312"/>
          <w:sz w:val="32"/>
          <w:szCs w:val="32"/>
        </w:rPr>
        <w:t>2021年市财政资金年初预算数为￥1206.63万，</w:t>
      </w:r>
      <w:r>
        <w:rPr>
          <w:rFonts w:hint="eastAsia" w:ascii="仿宋_GB2312" w:hAnsi="黑体" w:eastAsia="仿宋_GB2312"/>
          <w:color w:val="000000"/>
          <w:sz w:val="32"/>
          <w:szCs w:val="32"/>
        </w:rPr>
        <w:t>决算数为</w:t>
      </w:r>
      <w:r>
        <w:rPr>
          <w:rFonts w:hint="eastAsia" w:ascii="仿宋_GB2312" w:hAnsi="黑体" w:eastAsia="仿宋_GB2312"/>
          <w:sz w:val="32"/>
          <w:szCs w:val="32"/>
        </w:rPr>
        <w:t>￥1635.36万，主要用于教职工</w:t>
      </w:r>
      <w:r>
        <w:rPr>
          <w:rFonts w:hint="eastAsia" w:ascii="仿宋_GB2312" w:hAnsi="黑体" w:eastAsia="仿宋_GB2312"/>
          <w:color w:val="000000" w:themeColor="text1"/>
          <w:sz w:val="32"/>
          <w:szCs w:val="32"/>
          <w14:textFill>
            <w14:solidFill>
              <w14:schemeClr w14:val="tx1"/>
            </w14:solidFill>
          </w14:textFill>
        </w:rPr>
        <w:t>基本工资</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补贴</w:t>
      </w:r>
      <w:r>
        <w:rPr>
          <w:rFonts w:hint="eastAsia" w:ascii="仿宋_GB2312" w:hAnsi="黑体" w:eastAsia="仿宋_GB2312"/>
          <w:color w:val="000000" w:themeColor="text1"/>
          <w:sz w:val="32"/>
          <w:szCs w:val="32"/>
          <w:lang w:eastAsia="zh-CN"/>
          <w14:textFill>
            <w14:solidFill>
              <w14:schemeClr w14:val="tx1"/>
            </w14:solidFill>
          </w14:textFill>
        </w:rPr>
        <w:t>、绩效工资</w:t>
      </w:r>
      <w:r>
        <w:rPr>
          <w:rFonts w:hint="eastAsia" w:ascii="仿宋_GB2312" w:hAnsi="黑体" w:eastAsia="仿宋_GB2312"/>
          <w:sz w:val="32"/>
          <w:szCs w:val="32"/>
        </w:rPr>
        <w:t>以及年终绩效考核工资；退休人员工资补贴及年终慰问金；</w:t>
      </w:r>
      <w:r>
        <w:rPr>
          <w:rFonts w:hint="eastAsia" w:ascii="仿宋_GB2312" w:hAnsi="黑体" w:eastAsia="仿宋_GB2312"/>
          <w:color w:val="000000"/>
          <w:sz w:val="32"/>
          <w:szCs w:val="32"/>
        </w:rPr>
        <w:t>学校基本支出及教学支出</w:t>
      </w:r>
      <w:r>
        <w:rPr>
          <w:rFonts w:hint="eastAsia" w:ascii="仿宋_GB2312" w:hAnsi="黑体" w:eastAsia="仿宋_GB2312"/>
          <w:sz w:val="32"/>
          <w:szCs w:val="32"/>
        </w:rPr>
        <w:t>；在校学生助学金的发放。</w:t>
      </w:r>
    </w:p>
    <w:p>
      <w:pPr>
        <w:tabs>
          <w:tab w:val="left" w:pos="1418"/>
        </w:tabs>
        <w:ind w:firstLine="800" w:firstLineChars="250"/>
        <w:rPr>
          <w:rFonts w:hint="eastAsia" w:ascii="黑体" w:hAnsi="黑体" w:eastAsia="黑体"/>
          <w:sz w:val="32"/>
          <w:szCs w:val="32"/>
        </w:rPr>
      </w:pPr>
      <w:r>
        <w:rPr>
          <w:rFonts w:hint="eastAsia" w:ascii="黑体" w:hAnsi="黑体" w:eastAsia="黑体"/>
          <w:sz w:val="32"/>
          <w:szCs w:val="32"/>
        </w:rPr>
        <w:t>二、自评工作开展情况</w:t>
      </w:r>
    </w:p>
    <w:p>
      <w:pPr>
        <w:widowControl/>
        <w:spacing w:line="600" w:lineRule="exact"/>
        <w:ind w:right="150" w:firstLine="643" w:firstLineChars="201"/>
        <w:jc w:val="left"/>
        <w:rPr>
          <w:rFonts w:hint="eastAsia" w:ascii="仿宋_GB2312" w:hAnsi="华文仿宋" w:eastAsia="仿宋_GB2312" w:cs="仿宋_GB2312"/>
          <w:sz w:val="32"/>
          <w:szCs w:val="32"/>
        </w:rPr>
      </w:pPr>
      <w:r>
        <w:rPr>
          <w:rFonts w:hint="eastAsia" w:ascii="楷体_GB2312" w:eastAsia="楷体_GB2312"/>
          <w:sz w:val="32"/>
          <w:szCs w:val="32"/>
        </w:rPr>
        <w:t>（一）评价小组情况。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学校领导高度重视整体绩效自评工作，由主管领导、财务人员和其他相关人员组成</w:t>
      </w:r>
      <w:r>
        <w:rPr>
          <w:rFonts w:hint="eastAsia" w:ascii="仿宋_GB2312" w:hAnsi="华文仿宋" w:eastAsia="仿宋_GB2312" w:cs="仿宋_GB2312"/>
          <w:sz w:val="32"/>
          <w:szCs w:val="32"/>
        </w:rPr>
        <w:t>评价小组</w:t>
      </w:r>
      <w:r>
        <w:rPr>
          <w:rFonts w:hint="eastAsia" w:ascii="仿宋_GB2312" w:eastAsia="仿宋_GB2312"/>
          <w:sz w:val="32"/>
          <w:szCs w:val="32"/>
        </w:rPr>
        <w:t>。首先由主管领导组织相关人员学习领会文件精神，制定绩效评价指标，再将工作具体分解，制定完成时间表。</w:t>
      </w:r>
    </w:p>
    <w:p>
      <w:pPr>
        <w:widowControl/>
        <w:spacing w:line="600" w:lineRule="exact"/>
        <w:ind w:right="150" w:firstLine="643" w:firstLineChars="201"/>
        <w:jc w:val="left"/>
        <w:rPr>
          <w:rFonts w:hint="eastAsia" w:ascii="楷体_GB2312" w:eastAsia="楷体_GB2312"/>
          <w:sz w:val="32"/>
          <w:szCs w:val="32"/>
        </w:rPr>
      </w:pPr>
      <w:r>
        <w:rPr>
          <w:rFonts w:hint="eastAsia" w:ascii="楷体_GB2312" w:eastAsia="楷体_GB2312"/>
          <w:sz w:val="32"/>
          <w:szCs w:val="32"/>
        </w:rPr>
        <w:t>（二）自评工作过程。</w:t>
      </w:r>
    </w:p>
    <w:p>
      <w:pPr>
        <w:spacing w:line="560" w:lineRule="exact"/>
        <w:ind w:firstLine="480" w:firstLineChars="150"/>
        <w:rPr>
          <w:rFonts w:hint="eastAsia" w:ascii="仿宋_GB2312" w:eastAsia="仿宋_GB2312"/>
          <w:sz w:val="32"/>
          <w:szCs w:val="32"/>
        </w:rPr>
      </w:pPr>
      <w:r>
        <w:rPr>
          <w:rFonts w:hint="eastAsia" w:ascii="仿宋_GB2312" w:hAnsi="华文仿宋" w:eastAsia="仿宋_GB2312" w:cs="仿宋_GB2312"/>
          <w:sz w:val="32"/>
          <w:szCs w:val="32"/>
        </w:rPr>
        <w:t xml:space="preserve"> </w:t>
      </w:r>
      <w:r>
        <w:rPr>
          <w:rFonts w:hint="eastAsia" w:ascii="仿宋_GB2312" w:eastAsia="仿宋_GB2312"/>
          <w:sz w:val="32"/>
          <w:szCs w:val="32"/>
        </w:rPr>
        <w:t>1、认真收集资料。根据整体绩效自评指标评分表和整体绩效自评基础数据表，各科室认真准备，在规定时间内提供相关信息。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hAnsi="仿宋" w:eastAsia="仿宋_GB2312"/>
          <w:sz w:val="32"/>
          <w:szCs w:val="32"/>
        </w:rPr>
        <w:t>检查专项资金有关账目，收集整理专项资金支出相关资料</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3、分析评价。将科室所提供和搜集的资料进行汇总和综合分析，</w:t>
      </w:r>
      <w:r>
        <w:rPr>
          <w:rFonts w:hint="eastAsia" w:ascii="仿宋_GB2312" w:hAnsi="Arial" w:eastAsia="仿宋_GB2312" w:cs="Arial"/>
          <w:color w:val="333333"/>
          <w:sz w:val="32"/>
          <w:szCs w:val="32"/>
        </w:rPr>
        <w:t>形成绩效评价报告</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4、综合评价结论。综合各科室上交和搜集的资料，根据绩效自评指标较好地实现了绩效目标，自评为“优”。</w:t>
      </w:r>
      <w:r>
        <w:rPr>
          <w:rFonts w:hint="eastAsia" w:ascii="仿宋_GB2312" w:hAnsi="华文仿宋" w:eastAsia="仿宋_GB2312" w:cs="仿宋_GB2312"/>
          <w:sz w:val="32"/>
          <w:szCs w:val="32"/>
        </w:rPr>
        <w:t xml:space="preserve"> </w:t>
      </w:r>
    </w:p>
    <w:p>
      <w:pPr>
        <w:widowControl/>
        <w:ind w:right="150" w:firstLine="640" w:firstLineChars="200"/>
        <w:jc w:val="left"/>
        <w:rPr>
          <w:rFonts w:hint="eastAsia" w:ascii="楷体_GB2312" w:eastAsia="楷体_GB2312"/>
          <w:sz w:val="32"/>
          <w:szCs w:val="32"/>
        </w:rPr>
      </w:pPr>
      <w:r>
        <w:rPr>
          <w:rFonts w:hint="eastAsia" w:ascii="楷体_GB2312" w:eastAsia="楷体_GB2312"/>
          <w:sz w:val="32"/>
          <w:szCs w:val="32"/>
        </w:rPr>
        <w:t>（三）自评材料报送时间及质量</w:t>
      </w:r>
    </w:p>
    <w:p>
      <w:pPr>
        <w:widowControl/>
        <w:ind w:right="150" w:firstLine="480" w:firstLineChars="150"/>
        <w:jc w:val="left"/>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我校在规定时间内完成自评材料报送工作。主要考核质量如下：自评材料真实；表格填写内容齐全；自评报告的内容全面详实；自评评分表自评得分客观、真实。</w:t>
      </w:r>
    </w:p>
    <w:p>
      <w:pPr>
        <w:widowControl/>
        <w:ind w:right="150" w:firstLine="640" w:firstLineChars="200"/>
        <w:jc w:val="left"/>
        <w:rPr>
          <w:rFonts w:hint="eastAsia" w:ascii="楷体_GB2312" w:eastAsia="楷体_GB2312"/>
          <w:sz w:val="32"/>
          <w:szCs w:val="32"/>
        </w:rPr>
      </w:pPr>
      <w:r>
        <w:rPr>
          <w:rFonts w:hint="eastAsia" w:ascii="楷体_GB2312" w:eastAsia="楷体_GB2312"/>
          <w:sz w:val="32"/>
          <w:szCs w:val="32"/>
        </w:rPr>
        <w:t>（四）自评材料报送及公开一致情况。</w:t>
      </w:r>
    </w:p>
    <w:p>
      <w:pPr>
        <w:widowControl/>
        <w:ind w:right="150" w:firstLine="480" w:firstLineChars="150"/>
        <w:jc w:val="left"/>
        <w:rPr>
          <w:rFonts w:hint="eastAsia" w:ascii="仿宋_GB2312" w:hAnsi="宋体" w:eastAsia="仿宋_GB2312" w:cs="仿宋_GB2312"/>
          <w:sz w:val="32"/>
          <w:szCs w:val="32"/>
        </w:rPr>
      </w:pPr>
      <w:r>
        <w:rPr>
          <w:rFonts w:hint="eastAsia" w:ascii="仿宋_GB2312" w:hAnsi="宋体" w:eastAsia="仿宋_GB2312" w:cs="仿宋_GB2312"/>
          <w:sz w:val="32"/>
          <w:szCs w:val="32"/>
        </w:rPr>
        <w:t xml:space="preserve"> 我校所报送的自评报告、数据表、评分表与公开的自评报告、数据表、评分表一致。</w:t>
      </w:r>
    </w:p>
    <w:p>
      <w:pPr>
        <w:snapToGrid w:val="0"/>
        <w:spacing w:line="360" w:lineRule="auto"/>
        <w:ind w:firstLine="640" w:firstLineChars="200"/>
        <w:rPr>
          <w:rFonts w:hint="eastAsia" w:ascii="黑体" w:hAnsi="黑体" w:eastAsia="黑体" w:cs="黑体"/>
          <w:bCs/>
          <w:sz w:val="32"/>
          <w:szCs w:val="32"/>
        </w:rPr>
      </w:pPr>
      <w:r>
        <w:rPr>
          <w:rFonts w:hint="eastAsia" w:ascii="黑体" w:hAnsi="黑体" w:eastAsia="黑体" w:cs="黑体"/>
          <w:bCs/>
          <w:sz w:val="32"/>
          <w:szCs w:val="32"/>
        </w:rPr>
        <w:t>三、绩效自评情况</w:t>
      </w:r>
    </w:p>
    <w:p>
      <w:pPr>
        <w:widowControl/>
        <w:ind w:right="150" w:firstLine="480" w:firstLineChars="150"/>
        <w:jc w:val="left"/>
        <w:rPr>
          <w:rFonts w:hint="eastAsia" w:ascii="楷体_GB2312" w:eastAsia="楷体_GB2312"/>
          <w:sz w:val="32"/>
          <w:szCs w:val="32"/>
        </w:rPr>
      </w:pPr>
      <w:r>
        <w:rPr>
          <w:rFonts w:hint="eastAsia" w:ascii="楷体_GB2312" w:eastAsia="楷体_GB2312"/>
          <w:sz w:val="32"/>
          <w:szCs w:val="32"/>
        </w:rPr>
        <w:t>（一）自评结果</w:t>
      </w:r>
    </w:p>
    <w:p>
      <w:pPr>
        <w:pStyle w:val="10"/>
        <w:tabs>
          <w:tab w:val="left" w:pos="1134"/>
        </w:tabs>
        <w:ind w:firstLine="640" w:firstLineChars="200"/>
        <w:rPr>
          <w:rFonts w:hint="eastAsia" w:ascii="仿宋_GB2312"/>
        </w:rPr>
      </w:pPr>
      <w:r>
        <w:rPr>
          <w:rFonts w:hint="eastAsia" w:ascii="仿宋_GB2312"/>
        </w:rPr>
        <w:t>1、整体支出绩效自评结论</w:t>
      </w:r>
    </w:p>
    <w:p>
      <w:pPr>
        <w:pStyle w:val="10"/>
        <w:tabs>
          <w:tab w:val="left" w:pos="1134"/>
        </w:tabs>
        <w:ind w:firstLine="480" w:firstLineChars="150"/>
        <w:rPr>
          <w:rFonts w:hint="eastAsia" w:ascii="仿宋_GB2312"/>
        </w:rPr>
      </w:pPr>
      <w:r>
        <w:rPr>
          <w:rFonts w:hint="eastAsia" w:ascii="仿宋_GB2312"/>
        </w:rPr>
        <w:t>（1） 2021年整体绩效目标的完成情况：</w:t>
      </w:r>
      <w:r>
        <w:rPr>
          <w:rFonts w:hint="eastAsia" w:ascii="仿宋_GB2312"/>
          <w:color w:val="000000" w:themeColor="text1"/>
        </w:rPr>
        <w:t>招生任务数</w:t>
      </w:r>
      <w:r>
        <w:rPr>
          <w:rFonts w:hint="eastAsia" w:ascii="仿宋_GB2312"/>
          <w:color w:val="auto"/>
        </w:rPr>
        <w:t>37</w:t>
      </w:r>
      <w:r>
        <w:rPr>
          <w:rFonts w:hint="eastAsia" w:ascii="仿宋_GB2312"/>
          <w:color w:val="auto"/>
          <w:lang w:val="en-US" w:eastAsia="zh-CN"/>
        </w:rPr>
        <w:t>6</w:t>
      </w:r>
      <w:r>
        <w:rPr>
          <w:rFonts w:hint="eastAsia" w:ascii="仿宋_GB2312"/>
          <w:color w:val="000000" w:themeColor="text1"/>
        </w:rPr>
        <w:t>人</w:t>
      </w:r>
    </w:p>
    <w:p>
      <w:pPr>
        <w:pStyle w:val="10"/>
        <w:tabs>
          <w:tab w:val="left" w:pos="1134"/>
        </w:tabs>
        <w:ind w:firstLine="480" w:firstLineChars="150"/>
        <w:rPr>
          <w:rFonts w:hint="eastAsia" w:ascii="仿宋_GB2312"/>
          <w:color w:val="000000" w:themeColor="text1"/>
        </w:rPr>
      </w:pPr>
      <w:r>
        <w:rPr>
          <w:rFonts w:hint="eastAsia" w:ascii="仿宋_GB2312"/>
        </w:rPr>
        <w:t>（2）经济性：</w:t>
      </w:r>
      <w:r>
        <w:rPr>
          <w:rFonts w:hint="eastAsia" w:ascii="仿宋_GB2312"/>
          <w:color w:val="000000" w:themeColor="text1"/>
        </w:rPr>
        <w:t>公用经费控制率达标。</w:t>
      </w:r>
    </w:p>
    <w:p>
      <w:pPr>
        <w:pStyle w:val="10"/>
        <w:tabs>
          <w:tab w:val="left" w:pos="1134"/>
        </w:tabs>
        <w:ind w:firstLine="480" w:firstLineChars="150"/>
        <w:rPr>
          <w:rFonts w:hint="eastAsia" w:ascii="仿宋_GB2312"/>
          <w:color w:val="000000" w:themeColor="text1"/>
        </w:rPr>
      </w:pPr>
      <w:r>
        <w:rPr>
          <w:rFonts w:hint="eastAsia" w:ascii="仿宋_GB2312"/>
        </w:rPr>
        <w:t>（3）效率性：</w:t>
      </w:r>
      <w:r>
        <w:rPr>
          <w:rFonts w:hint="eastAsia" w:ascii="仿宋_GB2312"/>
          <w:color w:val="000000" w:themeColor="text1"/>
        </w:rPr>
        <w:t>重点工作完成效率、绩效目标完成效率达标、项目能在计划时间内完成。</w:t>
      </w:r>
    </w:p>
    <w:p>
      <w:pPr>
        <w:pStyle w:val="10"/>
        <w:tabs>
          <w:tab w:val="left" w:pos="1134"/>
        </w:tabs>
        <w:ind w:firstLine="480" w:firstLineChars="150"/>
        <w:rPr>
          <w:rFonts w:hint="eastAsia" w:ascii="仿宋_GB2312"/>
        </w:rPr>
      </w:pPr>
      <w:r>
        <w:rPr>
          <w:rFonts w:hint="eastAsia" w:ascii="仿宋_GB2312"/>
        </w:rPr>
        <w:t>（4）效果性：</w:t>
      </w:r>
    </w:p>
    <w:p>
      <w:pPr>
        <w:pStyle w:val="10"/>
        <w:tabs>
          <w:tab w:val="left" w:pos="1134"/>
        </w:tabs>
        <w:ind w:firstLine="640" w:firstLineChars="200"/>
        <w:rPr>
          <w:rFonts w:hint="eastAsia" w:ascii="仿宋_GB2312"/>
        </w:rPr>
      </w:pPr>
      <w:r>
        <w:rPr>
          <w:rFonts w:hint="eastAsia" w:ascii="仿宋_GB2312"/>
        </w:rPr>
        <w:t>经济效益:我校确保市资金用于组织教学教研活动、学校日常支出、教职工工资发放、学生助学金发放等方面，合理高效。制定了具体的报销发放办法，严格按照有关规定、步骤和程序进行，保证预算的有效执行。</w:t>
      </w:r>
    </w:p>
    <w:p>
      <w:pPr>
        <w:pStyle w:val="10"/>
        <w:tabs>
          <w:tab w:val="left" w:pos="1134"/>
        </w:tabs>
        <w:ind w:firstLine="640" w:firstLineChars="200"/>
        <w:rPr>
          <w:rFonts w:hint="eastAsia" w:ascii="仿宋_GB2312"/>
        </w:rPr>
      </w:pPr>
      <w:r>
        <w:rPr>
          <w:rFonts w:hint="eastAsia" w:ascii="仿宋_GB2312"/>
        </w:rPr>
        <w:t>社会效益:市资金的使用保证了教学质量，为社会培养优秀的高技能人才；减轻技工学生经济压力，激励学生成才成长，</w:t>
      </w:r>
      <w:r>
        <w:rPr>
          <w:rFonts w:hint="eastAsia" w:ascii="仿宋_GB2312"/>
          <w:color w:val="000000" w:themeColor="text1"/>
          <w14:textFill>
            <w14:solidFill>
              <w14:schemeClr w14:val="tx1"/>
            </w14:solidFill>
          </w14:textFill>
        </w:rPr>
        <w:t>接受资助的学生不因家庭经济困难</w:t>
      </w:r>
      <w:r>
        <w:rPr>
          <w:rFonts w:hint="eastAsia" w:ascii="仿宋_GB2312"/>
          <w:color w:val="000000" w:themeColor="text1"/>
          <w:lang w:eastAsia="zh-CN"/>
          <w14:textFill>
            <w14:solidFill>
              <w14:schemeClr w14:val="tx1"/>
            </w14:solidFill>
          </w14:textFill>
        </w:rPr>
        <w:t>因</w:t>
      </w:r>
      <w:r>
        <w:rPr>
          <w:rFonts w:hint="eastAsia" w:ascii="仿宋_GB2312"/>
          <w:color w:val="000000" w:themeColor="text1"/>
          <w14:textFill>
            <w14:solidFill>
              <w14:schemeClr w14:val="tx1"/>
            </w14:solidFill>
          </w14:textFill>
        </w:rPr>
        <w:t>贫失学，保障家庭经济困难学生</w:t>
      </w:r>
      <w:r>
        <w:rPr>
          <w:rFonts w:hint="eastAsia" w:ascii="仿宋_GB2312"/>
          <w:lang w:eastAsia="zh-CN"/>
        </w:rPr>
        <w:t>有</w:t>
      </w:r>
      <w:r>
        <w:rPr>
          <w:rFonts w:hint="eastAsia" w:ascii="仿宋_GB2312"/>
        </w:rPr>
        <w:t>接受教育的机会，让真正需要帮助的学生得到实惠；增强了技校的吸引力，进一步完善技校帮困资助体系。</w:t>
      </w:r>
    </w:p>
    <w:p>
      <w:pPr>
        <w:pStyle w:val="10"/>
        <w:tabs>
          <w:tab w:val="left" w:pos="1134"/>
        </w:tabs>
        <w:ind w:firstLine="480" w:firstLineChars="150"/>
        <w:rPr>
          <w:rFonts w:hint="eastAsia" w:ascii="仿宋_GB2312"/>
        </w:rPr>
      </w:pPr>
      <w:r>
        <w:rPr>
          <w:rFonts w:hint="eastAsia" w:ascii="仿宋_GB2312"/>
        </w:rPr>
        <w:t>（5）公平性：我校认真落实相关政策，专项资金专款专用。2021年在校学生在专业老师的教授下认真学习专业技能，学成之后学校积极推荐就业，学生、家长的抽样调查满意度达到90%以上。</w:t>
      </w:r>
    </w:p>
    <w:p>
      <w:pPr>
        <w:pStyle w:val="10"/>
        <w:tabs>
          <w:tab w:val="left" w:pos="1134"/>
        </w:tabs>
        <w:ind w:firstLine="640" w:firstLineChars="200"/>
        <w:rPr>
          <w:rFonts w:hint="eastAsia" w:ascii="仿宋_GB2312"/>
          <w:color w:val="FF0000"/>
        </w:rPr>
      </w:pPr>
      <w:r>
        <w:rPr>
          <w:rFonts w:hint="eastAsia" w:ascii="仿宋_GB2312"/>
        </w:rPr>
        <w:t>2、自评分数： 预算执行效益自评分数</w:t>
      </w:r>
      <w:r>
        <w:rPr>
          <w:rFonts w:hint="eastAsia" w:ascii="仿宋_GB2312"/>
          <w:color w:val="000000" w:themeColor="text1"/>
        </w:rPr>
        <w:t xml:space="preserve">为30分。  </w:t>
      </w:r>
    </w:p>
    <w:p>
      <w:pPr>
        <w:ind w:firstLine="160" w:firstLineChars="50"/>
        <w:outlineLvl w:val="0"/>
        <w:rPr>
          <w:rFonts w:hint="eastAsia" w:ascii="楷体_GB2312" w:eastAsia="楷体_GB2312"/>
          <w:sz w:val="32"/>
          <w:szCs w:val="32"/>
        </w:rPr>
      </w:pPr>
      <w:r>
        <w:rPr>
          <w:rFonts w:hint="eastAsia" w:ascii="楷体_GB2312" w:eastAsia="楷体_GB2312"/>
          <w:sz w:val="32"/>
          <w:szCs w:val="32"/>
        </w:rPr>
        <w:t>（二）部门整体支出绩效指标分析</w:t>
      </w:r>
    </w:p>
    <w:p>
      <w:pPr>
        <w:pStyle w:val="10"/>
        <w:tabs>
          <w:tab w:val="left" w:pos="1134"/>
        </w:tabs>
        <w:ind w:firstLine="640" w:firstLineChars="200"/>
        <w:rPr>
          <w:rFonts w:hint="eastAsia" w:ascii="仿宋_GB2312"/>
        </w:rPr>
      </w:pPr>
      <w:r>
        <w:rPr>
          <w:rFonts w:hint="eastAsia" w:ascii="仿宋_GB2312"/>
        </w:rPr>
        <w:t xml:space="preserve"> 1．预算编制情况。</w:t>
      </w:r>
    </w:p>
    <w:p>
      <w:pPr>
        <w:pStyle w:val="10"/>
        <w:tabs>
          <w:tab w:val="left" w:pos="1134"/>
        </w:tabs>
        <w:ind w:firstLine="480" w:firstLineChars="150"/>
        <w:rPr>
          <w:rFonts w:hint="eastAsia" w:ascii="仿宋_GB2312"/>
        </w:rPr>
      </w:pPr>
      <w:r>
        <w:rPr>
          <w:rFonts w:hint="eastAsia" w:ascii="仿宋_GB2312"/>
        </w:rPr>
        <w:t>（1）预算编制</w:t>
      </w:r>
    </w:p>
    <w:p>
      <w:pPr>
        <w:pStyle w:val="10"/>
        <w:tabs>
          <w:tab w:val="left" w:pos="1134"/>
        </w:tabs>
        <w:ind w:firstLine="640" w:firstLineChars="200"/>
        <w:rPr>
          <w:rFonts w:hint="eastAsia" w:ascii="仿宋_GB2312"/>
        </w:rPr>
      </w:pPr>
      <w:r>
        <w:rPr>
          <w:rFonts w:hint="eastAsia" w:ascii="仿宋_GB2312"/>
        </w:rPr>
        <w:t xml:space="preserve">预算编制合理性：部门预算编制、分配符合政府方针政策和工作要求；部门预算资金能根据年度工作重点合理分配；                                                         部门预算分配能根据实际情况合理调整。 </w:t>
      </w:r>
    </w:p>
    <w:p>
      <w:pPr>
        <w:pStyle w:val="10"/>
        <w:tabs>
          <w:tab w:val="left" w:pos="1134"/>
        </w:tabs>
        <w:ind w:firstLine="640" w:firstLineChars="200"/>
        <w:rPr>
          <w:rFonts w:hint="eastAsia" w:ascii="仿宋_GB2312"/>
        </w:rPr>
      </w:pPr>
      <w:r>
        <w:rPr>
          <w:rFonts w:hint="eastAsia" w:ascii="仿宋_GB2312"/>
        </w:rPr>
        <w:t>预算编制规范性：部门预算编制符合市财政当年度有关预算编制的原则。</w:t>
      </w:r>
    </w:p>
    <w:p>
      <w:pPr>
        <w:pStyle w:val="10"/>
        <w:tabs>
          <w:tab w:val="left" w:pos="1134"/>
        </w:tabs>
        <w:ind w:firstLine="640" w:firstLineChars="200"/>
        <w:rPr>
          <w:rFonts w:hint="eastAsia" w:ascii="仿宋_GB2312"/>
        </w:rPr>
      </w:pPr>
      <w:r>
        <w:rPr>
          <w:rFonts w:hint="eastAsia" w:ascii="仿宋_GB2312"/>
        </w:rPr>
        <w:t>预算编制准确性：项目预算、功能分类和经济分类等符合预算编制的准确性。</w:t>
      </w:r>
    </w:p>
    <w:p>
      <w:pPr>
        <w:pStyle w:val="10"/>
        <w:tabs>
          <w:tab w:val="left" w:pos="1134"/>
        </w:tabs>
        <w:ind w:firstLine="480" w:firstLineChars="150"/>
        <w:rPr>
          <w:rFonts w:hint="eastAsia" w:ascii="仿宋_GB2312"/>
        </w:rPr>
      </w:pPr>
      <w:r>
        <w:rPr>
          <w:rFonts w:hint="eastAsia" w:ascii="仿宋_GB2312"/>
        </w:rPr>
        <w:t>（2）目标设置</w:t>
      </w:r>
    </w:p>
    <w:p>
      <w:pPr>
        <w:pStyle w:val="10"/>
        <w:tabs>
          <w:tab w:val="left" w:pos="1134"/>
        </w:tabs>
        <w:ind w:firstLine="640" w:firstLineChars="200"/>
        <w:rPr>
          <w:rFonts w:hint="eastAsia" w:ascii="仿宋_GB2312"/>
        </w:rPr>
      </w:pPr>
      <w:r>
        <w:rPr>
          <w:rFonts w:hint="eastAsia" w:ascii="仿宋_GB2312"/>
        </w:rPr>
        <w:t>目标完整，能按要求申报项目绩效目标和设置部门整体绩效目标。</w:t>
      </w:r>
    </w:p>
    <w:p>
      <w:pPr>
        <w:pStyle w:val="10"/>
        <w:tabs>
          <w:tab w:val="left" w:pos="1134"/>
        </w:tabs>
        <w:ind w:firstLine="640" w:firstLineChars="200"/>
        <w:rPr>
          <w:rFonts w:hint="eastAsia" w:ascii="仿宋_GB2312"/>
        </w:rPr>
      </w:pPr>
      <w:r>
        <w:rPr>
          <w:rFonts w:hint="eastAsia" w:ascii="仿宋_GB2312"/>
        </w:rPr>
        <w:t>目标科学，绩效指标能够明确体现部门履职效果的社会经济效益指标。</w:t>
      </w:r>
    </w:p>
    <w:p>
      <w:pPr>
        <w:pStyle w:val="10"/>
        <w:tabs>
          <w:tab w:val="left" w:pos="1134"/>
        </w:tabs>
        <w:ind w:firstLine="800" w:firstLineChars="250"/>
        <w:rPr>
          <w:rFonts w:hint="eastAsia" w:ascii="仿宋_GB2312"/>
        </w:rPr>
      </w:pPr>
      <w:r>
        <w:rPr>
          <w:rFonts w:hint="eastAsia" w:ascii="仿宋_GB2312"/>
        </w:rPr>
        <w:t>2．预算执行情况。</w:t>
      </w:r>
    </w:p>
    <w:p>
      <w:pPr>
        <w:pStyle w:val="10"/>
        <w:tabs>
          <w:tab w:val="left" w:pos="1134"/>
        </w:tabs>
        <w:ind w:firstLine="640" w:firstLineChars="200"/>
        <w:rPr>
          <w:rFonts w:hint="eastAsia" w:ascii="仿宋_GB2312"/>
        </w:rPr>
      </w:pPr>
      <w:r>
        <w:rPr>
          <w:rFonts w:hint="eastAsia" w:ascii="仿宋_GB2312"/>
        </w:rPr>
        <w:t>（1）支出管理</w:t>
      </w:r>
    </w:p>
    <w:p>
      <w:pPr>
        <w:pStyle w:val="10"/>
        <w:tabs>
          <w:tab w:val="left" w:pos="1134"/>
        </w:tabs>
        <w:ind w:firstLine="640" w:firstLineChars="200"/>
        <w:rPr>
          <w:rFonts w:hint="eastAsia" w:ascii="仿宋_GB2312"/>
        </w:rPr>
      </w:pPr>
      <w:r>
        <w:rPr>
          <w:rFonts w:hint="eastAsia" w:ascii="仿宋_GB2312"/>
        </w:rPr>
        <w:t>单位资金支出规范，资金管理、费用支出等按照制度严格执行；会计核算不存在支出依据不合规、虚列支出的情况；不存在截留、挤占、挪用项目资金情况；不存在超标准开支等情况。</w:t>
      </w:r>
    </w:p>
    <w:p>
      <w:pPr>
        <w:pStyle w:val="10"/>
        <w:tabs>
          <w:tab w:val="left" w:pos="1134"/>
        </w:tabs>
        <w:ind w:firstLine="480" w:firstLineChars="150"/>
        <w:rPr>
          <w:rFonts w:hint="eastAsia" w:ascii="仿宋_GB2312"/>
        </w:rPr>
      </w:pPr>
      <w:r>
        <w:rPr>
          <w:rFonts w:hint="eastAsia" w:ascii="仿宋_GB2312"/>
        </w:rPr>
        <w:t>（2）资产管理</w:t>
      </w:r>
    </w:p>
    <w:p>
      <w:pPr>
        <w:pStyle w:val="10"/>
        <w:tabs>
          <w:tab w:val="left" w:pos="1134"/>
        </w:tabs>
        <w:ind w:firstLine="640" w:firstLineChars="200"/>
        <w:rPr>
          <w:rFonts w:hint="eastAsia" w:ascii="仿宋_GB2312"/>
        </w:rPr>
      </w:pPr>
      <w:r>
        <w:rPr>
          <w:rFonts w:hint="eastAsia" w:ascii="仿宋_GB2312"/>
        </w:rPr>
        <w:t>资产管理规范，有资产管理内部管理制度；不存在未按内部管理制度和相关资产管理规定执行；出租、出借、处置国有资产规范，相关收入按规定足额上缴；资产账与财务账相符。</w:t>
      </w:r>
    </w:p>
    <w:p>
      <w:pPr>
        <w:pStyle w:val="10"/>
        <w:tabs>
          <w:tab w:val="left" w:pos="1134"/>
        </w:tabs>
        <w:ind w:firstLine="640" w:firstLineChars="200"/>
        <w:rPr>
          <w:rFonts w:hint="eastAsia" w:ascii="仿宋_GB2312"/>
        </w:rPr>
      </w:pPr>
      <w:r>
        <w:rPr>
          <w:rFonts w:hint="eastAsia" w:ascii="仿宋_GB2312"/>
        </w:rPr>
        <w:t>固定资产利用率良</w:t>
      </w:r>
      <w:r>
        <w:rPr>
          <w:rFonts w:hint="eastAsia" w:ascii="仿宋_GB2312"/>
          <w:color w:val="000000"/>
        </w:rPr>
        <w:t>好，利用率100%。</w:t>
      </w:r>
    </w:p>
    <w:p>
      <w:pPr>
        <w:pStyle w:val="10"/>
        <w:tabs>
          <w:tab w:val="left" w:pos="1134"/>
        </w:tabs>
        <w:ind w:firstLine="640" w:firstLineChars="200"/>
        <w:rPr>
          <w:rFonts w:hint="eastAsia" w:ascii="仿宋_GB2312"/>
        </w:rPr>
      </w:pPr>
      <w:r>
        <w:rPr>
          <w:rFonts w:hint="eastAsia" w:ascii="仿宋_GB2312"/>
        </w:rPr>
        <w:t>3．预算监督情况。</w:t>
      </w:r>
    </w:p>
    <w:p>
      <w:pPr>
        <w:pStyle w:val="10"/>
        <w:tabs>
          <w:tab w:val="left" w:pos="1134"/>
        </w:tabs>
        <w:ind w:firstLine="480" w:firstLineChars="150"/>
        <w:rPr>
          <w:rFonts w:hint="eastAsia" w:ascii="仿宋_GB2312"/>
        </w:rPr>
      </w:pPr>
      <w:r>
        <w:rPr>
          <w:rFonts w:hint="eastAsia" w:ascii="仿宋_GB2312"/>
        </w:rPr>
        <w:t>（1）信息公开</w:t>
      </w:r>
    </w:p>
    <w:p>
      <w:pPr>
        <w:pStyle w:val="10"/>
        <w:tabs>
          <w:tab w:val="left" w:pos="1134"/>
        </w:tabs>
        <w:ind w:firstLine="640" w:firstLineChars="200"/>
        <w:rPr>
          <w:rFonts w:hint="eastAsia" w:ascii="仿宋_GB2312"/>
        </w:rPr>
      </w:pPr>
      <w:r>
        <w:rPr>
          <w:rFonts w:hint="eastAsia" w:ascii="仿宋_GB2312"/>
        </w:rPr>
        <w:t>在被评价年度按照《预算法》和政府信息公开有关规定在单位门户网站或其他渠道公开相关预决算信息，用以反映单位预决算管理的公开透明情况；在被评价年度按照绩效目标批复要求在单位门户网站或其他渠道公开绩效目标，所公开的绩效目标内容与批复一致；被评价年度按绩效自评规定在单位门户网站或其他渠道公开自评材料，用以反映单位公开的自评材料的真实、及时、透明情况。</w:t>
      </w:r>
    </w:p>
    <w:p>
      <w:pPr>
        <w:pStyle w:val="10"/>
        <w:tabs>
          <w:tab w:val="left" w:pos="1134"/>
        </w:tabs>
        <w:ind w:firstLine="480" w:firstLineChars="150"/>
        <w:rPr>
          <w:rFonts w:hint="eastAsia" w:ascii="仿宋_GB2312"/>
        </w:rPr>
      </w:pPr>
      <w:r>
        <w:rPr>
          <w:rFonts w:hint="eastAsia" w:ascii="仿宋_GB2312"/>
        </w:rPr>
        <w:t>（2）绩效自评</w:t>
      </w:r>
    </w:p>
    <w:p>
      <w:pPr>
        <w:pStyle w:val="10"/>
        <w:tabs>
          <w:tab w:val="left" w:pos="1134"/>
        </w:tabs>
        <w:ind w:firstLine="640" w:firstLineChars="200"/>
        <w:rPr>
          <w:rFonts w:hint="eastAsia" w:ascii="仿宋_GB2312"/>
        </w:rPr>
      </w:pPr>
      <w:r>
        <w:rPr>
          <w:rFonts w:hint="eastAsia" w:ascii="仿宋_GB2312"/>
        </w:rPr>
        <w:t>成立自评工作小组，自评工作评价小组3人以上，由主管领导、财务和相关业务科室负责人员组成；在规定时间内完成自评工作并按时报送材料；表格内容、自评报告填写真实、齐全，自评评分表自评得分客观、真实。</w:t>
      </w:r>
    </w:p>
    <w:p>
      <w:pPr>
        <w:pStyle w:val="10"/>
        <w:tabs>
          <w:tab w:val="left" w:pos="1134"/>
        </w:tabs>
        <w:ind w:firstLine="640" w:firstLineChars="200"/>
        <w:rPr>
          <w:rFonts w:hint="eastAsia" w:ascii="仿宋_GB2312"/>
        </w:rPr>
      </w:pPr>
      <w:r>
        <w:rPr>
          <w:rFonts w:hint="eastAsia" w:ascii="仿宋_GB2312"/>
        </w:rPr>
        <w:t>4．预算使用效益。</w:t>
      </w:r>
    </w:p>
    <w:p>
      <w:pPr>
        <w:pStyle w:val="10"/>
        <w:tabs>
          <w:tab w:val="left" w:pos="1134"/>
        </w:tabs>
        <w:ind w:firstLine="640" w:firstLineChars="200"/>
        <w:rPr>
          <w:rFonts w:hint="eastAsia" w:ascii="仿宋_GB2312" w:hAnsi="仿宋_GB2312" w:cs="仿宋_GB2312"/>
          <w:color w:val="000000"/>
          <w:kern w:val="0"/>
        </w:rPr>
      </w:pPr>
      <w:r>
        <w:rPr>
          <w:rFonts w:hint="eastAsia" w:ascii="仿宋_GB2312" w:hAnsi="仿宋_GB2312" w:cs="仿宋_GB2312"/>
          <w:color w:val="000000"/>
          <w:kern w:val="0"/>
        </w:rPr>
        <w:t>（1）部门整体绩效目标实现情况</w:t>
      </w:r>
    </w:p>
    <w:p>
      <w:pPr>
        <w:pStyle w:val="10"/>
        <w:tabs>
          <w:tab w:val="left" w:pos="1134"/>
        </w:tabs>
        <w:ind w:firstLine="640" w:firstLineChars="200"/>
        <w:rPr>
          <w:rFonts w:hint="eastAsia" w:ascii="仿宋_GB2312"/>
        </w:rPr>
      </w:pPr>
      <w:r>
        <w:rPr>
          <w:rFonts w:hint="eastAsia" w:ascii="仿宋_GB2312"/>
        </w:rPr>
        <w:t>我校确保市资金用于学校建设、师资培训等方面，严格按照有关规定、步骤和程序进行，保证了该项目的有效执行，确保2021年教学活动、学校日常支出、师资培训等正常进行。</w:t>
      </w:r>
    </w:p>
    <w:p>
      <w:pPr>
        <w:pStyle w:val="10"/>
        <w:tabs>
          <w:tab w:val="left" w:pos="1134"/>
        </w:tabs>
        <w:ind w:firstLine="640" w:firstLineChars="200"/>
        <w:rPr>
          <w:rFonts w:hint="eastAsia" w:ascii="仿宋_GB2312" w:hAnsi="仿宋_GB2312" w:cs="仿宋_GB2312"/>
          <w:color w:val="000000"/>
          <w:kern w:val="0"/>
        </w:rPr>
      </w:pPr>
      <w:r>
        <w:rPr>
          <w:rFonts w:hint="eastAsia" w:ascii="仿宋_GB2312" w:hAnsi="仿宋_GB2312" w:cs="仿宋_GB2312"/>
          <w:color w:val="000000"/>
          <w:kern w:val="0"/>
        </w:rPr>
        <w:t>（2）重点工作完成情况</w:t>
      </w:r>
    </w:p>
    <w:p>
      <w:pPr>
        <w:pStyle w:val="10"/>
        <w:tabs>
          <w:tab w:val="left" w:pos="1134"/>
        </w:tabs>
        <w:ind w:firstLine="640" w:firstLineChars="200"/>
        <w:rPr>
          <w:rFonts w:ascii="仿宋_GB2312"/>
        </w:rPr>
      </w:pPr>
      <w:r>
        <w:rPr>
          <w:rFonts w:hint="eastAsia" w:ascii="仿宋_GB2312" w:hAnsi="仿宋_GB2312" w:cs="仿宋_GB2312"/>
          <w:color w:val="000000"/>
          <w:kern w:val="0"/>
        </w:rPr>
        <w:t>我校</w:t>
      </w:r>
      <w:r>
        <w:rPr>
          <w:rFonts w:hint="eastAsia" w:ascii="仿宋_GB2312"/>
        </w:rPr>
        <w:t>建立了完善的财务管理制度，保证专项资金的发放，做到专款专用。为确保国家资金补助政策顺利实施，学校成立学生国家资助工作领导小组，由专人负责助学金的申报和发放工作。</w:t>
      </w:r>
      <w:r>
        <w:rPr>
          <w:rFonts w:ascii="仿宋_GB2312"/>
        </w:rPr>
        <w:t xml:space="preserve">        </w:t>
      </w:r>
    </w:p>
    <w:p>
      <w:pPr>
        <w:pStyle w:val="10"/>
        <w:tabs>
          <w:tab w:val="left" w:pos="1134"/>
        </w:tabs>
        <w:ind w:firstLine="640" w:firstLineChars="200"/>
        <w:rPr>
          <w:rFonts w:ascii="仿宋_GB2312"/>
        </w:rPr>
      </w:pPr>
      <w:r>
        <w:rPr>
          <w:rFonts w:hint="eastAsia" w:ascii="仿宋_GB2312"/>
        </w:rPr>
        <w:t>操作具体程序：</w:t>
      </w:r>
    </w:p>
    <w:p>
      <w:pPr>
        <w:pStyle w:val="10"/>
        <w:tabs>
          <w:tab w:val="left" w:pos="1134"/>
        </w:tabs>
        <w:ind w:firstLine="640" w:firstLineChars="200"/>
        <w:rPr>
          <w:rFonts w:ascii="仿宋_GB2312"/>
        </w:rPr>
      </w:pPr>
      <w:r>
        <w:rPr>
          <w:rFonts w:hint="eastAsia" w:ascii="仿宋_GB2312"/>
        </w:rPr>
        <w:t>①信息采集。学生提出申请，填写申请表</w:t>
      </w:r>
      <w:r>
        <w:rPr>
          <w:rFonts w:ascii="仿宋_GB2312"/>
        </w:rPr>
        <w:t>---</w:t>
      </w:r>
      <w:r>
        <w:rPr>
          <w:rFonts w:hint="eastAsia" w:ascii="仿宋_GB2312"/>
        </w:rPr>
        <w:t>提供有效证明材料</w:t>
      </w:r>
      <w:r>
        <w:rPr>
          <w:rFonts w:ascii="仿宋_GB2312"/>
        </w:rPr>
        <w:t>---</w:t>
      </w:r>
      <w:r>
        <w:rPr>
          <w:rFonts w:hint="eastAsia" w:ascii="仿宋_GB2312"/>
        </w:rPr>
        <w:t>班主任核实本班学生信息。</w:t>
      </w:r>
    </w:p>
    <w:p>
      <w:pPr>
        <w:pStyle w:val="10"/>
        <w:tabs>
          <w:tab w:val="left" w:pos="1134"/>
        </w:tabs>
        <w:ind w:firstLine="640" w:firstLineChars="200"/>
        <w:rPr>
          <w:rFonts w:ascii="仿宋_GB2312"/>
        </w:rPr>
      </w:pPr>
      <w:r>
        <w:rPr>
          <w:rFonts w:hint="eastAsia" w:ascii="仿宋_GB2312"/>
        </w:rPr>
        <w:t>②信息申报与审核。班级初审</w:t>
      </w:r>
      <w:r>
        <w:rPr>
          <w:rFonts w:ascii="仿宋_GB2312"/>
        </w:rPr>
        <w:t>---</w:t>
      </w:r>
      <w:r>
        <w:rPr>
          <w:rFonts w:hint="eastAsia" w:ascii="仿宋_GB2312"/>
        </w:rPr>
        <w:t>学校资格审查（学生科汇总并进行学籍审核）</w:t>
      </w:r>
      <w:r>
        <w:rPr>
          <w:rFonts w:ascii="仿宋_GB2312"/>
        </w:rPr>
        <w:t>---</w:t>
      </w:r>
      <w:r>
        <w:rPr>
          <w:rFonts w:hint="eastAsia" w:ascii="仿宋_GB2312"/>
        </w:rPr>
        <w:t>学校资助工作领导小组评审（资格认定、资助比例）。</w:t>
      </w:r>
    </w:p>
    <w:p>
      <w:pPr>
        <w:pStyle w:val="10"/>
        <w:tabs>
          <w:tab w:val="left" w:pos="1134"/>
        </w:tabs>
        <w:spacing w:line="360" w:lineRule="auto"/>
        <w:ind w:firstLine="640" w:firstLineChars="200"/>
        <w:rPr>
          <w:rFonts w:hint="eastAsia" w:ascii="仿宋_GB2312"/>
        </w:rPr>
      </w:pPr>
      <w:r>
        <w:rPr>
          <w:rFonts w:hint="eastAsia" w:ascii="仿宋_GB2312"/>
        </w:rPr>
        <w:t>③受助学生公示。受助学生名单及资助金额公示五日</w:t>
      </w:r>
      <w:r>
        <w:rPr>
          <w:rFonts w:ascii="仿宋_GB2312"/>
        </w:rPr>
        <w:t>---</w:t>
      </w:r>
      <w:r>
        <w:rPr>
          <w:rFonts w:hint="eastAsia" w:ascii="仿宋_GB2312"/>
        </w:rPr>
        <w:t>无异议后学校资助工作领导小组签署意见</w:t>
      </w:r>
      <w:r>
        <w:rPr>
          <w:rFonts w:ascii="仿宋_GB2312"/>
        </w:rPr>
        <w:t>---</w:t>
      </w:r>
      <w:r>
        <w:rPr>
          <w:rFonts w:hint="eastAsia" w:ascii="仿宋_GB2312"/>
        </w:rPr>
        <w:t>资助学生名单录入系统</w:t>
      </w:r>
      <w:r>
        <w:rPr>
          <w:rFonts w:ascii="仿宋_GB2312"/>
        </w:rPr>
        <w:t>---</w:t>
      </w:r>
      <w:r>
        <w:rPr>
          <w:rFonts w:hint="eastAsia" w:ascii="仿宋_GB2312"/>
        </w:rPr>
        <w:t>报送上级行政主管部门。</w:t>
      </w:r>
    </w:p>
    <w:p>
      <w:pPr>
        <w:pStyle w:val="10"/>
        <w:tabs>
          <w:tab w:val="left" w:pos="1134"/>
        </w:tabs>
        <w:spacing w:line="360" w:lineRule="auto"/>
        <w:ind w:firstLine="640" w:firstLineChars="200"/>
        <w:rPr>
          <w:rFonts w:hint="eastAsia" w:ascii="仿宋_GB2312"/>
        </w:rPr>
      </w:pPr>
      <w:r>
        <w:rPr>
          <w:rFonts w:hint="eastAsia" w:ascii="仿宋_GB2312"/>
        </w:rPr>
        <w:t>（3）部门重点项目支出绩效情况</w:t>
      </w:r>
    </w:p>
    <w:p>
      <w:pPr>
        <w:pStyle w:val="10"/>
        <w:tabs>
          <w:tab w:val="left" w:pos="1134"/>
        </w:tabs>
        <w:spacing w:line="360" w:lineRule="auto"/>
        <w:ind w:firstLine="640" w:firstLineChars="200"/>
        <w:rPr>
          <w:rFonts w:ascii="仿宋_GB2312"/>
        </w:rPr>
      </w:pPr>
      <w:r>
        <w:rPr>
          <w:rFonts w:hint="eastAsia" w:ascii="仿宋_GB2312"/>
        </w:rPr>
        <w:t xml:space="preserve"> 市助学金资</w:t>
      </w:r>
      <w:r>
        <w:rPr>
          <w:rFonts w:hint="eastAsia" w:ascii="仿宋_GB2312"/>
          <w:color w:val="000000" w:themeColor="text1"/>
        </w:rPr>
        <w:t>金为27000元，</w:t>
      </w:r>
      <w:r>
        <w:rPr>
          <w:rFonts w:hint="eastAsia" w:ascii="仿宋_GB2312"/>
        </w:rPr>
        <w:t>在2021年12月发放完毕。关于助学金的操作规范有序，机制运行流畅，助学金保证对象认定准确、符合规定。整个申报过程效率较高，有效减轻了困难家庭的经济负担，提高了学生学习的兴趣。</w:t>
      </w:r>
    </w:p>
    <w:p>
      <w:pPr>
        <w:spacing w:line="360" w:lineRule="auto"/>
        <w:ind w:firstLine="640" w:firstLineChars="200"/>
        <w:outlineLvl w:val="0"/>
        <w:rPr>
          <w:rFonts w:hint="eastAsia" w:ascii="楷体_GB2312" w:eastAsia="楷体_GB2312"/>
          <w:sz w:val="32"/>
          <w:szCs w:val="32"/>
        </w:rPr>
      </w:pPr>
      <w:r>
        <w:rPr>
          <w:rFonts w:hint="eastAsia" w:ascii="楷体_GB2312" w:eastAsia="楷体_GB2312"/>
          <w:sz w:val="32"/>
          <w:szCs w:val="32"/>
        </w:rPr>
        <w:t>（三）部门整体支出绩效管理存在问题</w:t>
      </w:r>
    </w:p>
    <w:p>
      <w:pPr>
        <w:pStyle w:val="10"/>
        <w:tabs>
          <w:tab w:val="left" w:pos="1134"/>
        </w:tabs>
        <w:spacing w:line="360" w:lineRule="auto"/>
        <w:ind w:firstLine="640" w:firstLineChars="200"/>
        <w:rPr>
          <w:rFonts w:hint="eastAsia" w:ascii="仿宋_GB2312"/>
        </w:rPr>
      </w:pPr>
      <w:r>
        <w:rPr>
          <w:rFonts w:hint="eastAsia" w:ascii="仿宋_GB2312"/>
        </w:rPr>
        <w:t xml:space="preserve">  我们操作规范有序，资金使用合理，不存在问题。</w:t>
      </w:r>
    </w:p>
    <w:p>
      <w:pPr>
        <w:spacing w:line="360" w:lineRule="auto"/>
        <w:ind w:firstLine="735" w:firstLineChars="350"/>
        <w:outlineLvl w:val="0"/>
        <w:rPr>
          <w:rFonts w:hint="eastAsia" w:ascii="楷体_GB2312" w:eastAsia="楷体_GB2312"/>
          <w:sz w:val="32"/>
          <w:szCs w:val="32"/>
        </w:rPr>
      </w:pPr>
      <w:r>
        <w:rPr>
          <w:rFonts w:hint="eastAsia" w:ascii="仿宋_GB2312"/>
        </w:rPr>
        <w:t xml:space="preserve"> </w:t>
      </w:r>
      <w:r>
        <w:rPr>
          <w:rFonts w:hint="eastAsia" w:ascii="楷体_GB2312" w:eastAsia="楷体_GB2312"/>
          <w:sz w:val="32"/>
          <w:szCs w:val="32"/>
        </w:rPr>
        <w:t>(四）改进措施</w:t>
      </w:r>
    </w:p>
    <w:p>
      <w:pPr>
        <w:pStyle w:val="4"/>
        <w:widowControl w:val="0"/>
        <w:spacing w:before="0" w:beforeAutospacing="0" w:after="0" w:afterAutospacing="0"/>
        <w:ind w:firstLine="480" w:firstLineChars="200"/>
        <w:jc w:val="both"/>
        <w:rPr>
          <w:rFonts w:hint="eastAsia" w:ascii="仿宋_GB2312" w:hAnsi="Times New Roman" w:eastAsia="仿宋_GB2312" w:cs="Times New Roman"/>
          <w:kern w:val="2"/>
          <w:sz w:val="32"/>
          <w:szCs w:val="32"/>
        </w:rPr>
      </w:pPr>
      <w:r>
        <w:rPr>
          <w:rFonts w:hint="eastAsia" w:ascii="仿宋_GB2312"/>
        </w:rPr>
        <w:t xml:space="preserve"> </w:t>
      </w:r>
      <w:r>
        <w:rPr>
          <w:rFonts w:hint="eastAsia" w:ascii="仿宋_GB2312" w:hAnsi="Times New Roman" w:eastAsia="仿宋_GB2312" w:cs="Times New Roman"/>
          <w:kern w:val="2"/>
          <w:sz w:val="32"/>
          <w:szCs w:val="32"/>
        </w:rPr>
        <w:t>1.继续强化操作规范。按文件规定要求，认真做好助学金资助对象的认定、递补、变更、公示工作，做好资助资金的管理工作，做好各项工作材料的收集、整理、建档工作。</w:t>
      </w:r>
    </w:p>
    <w:p>
      <w:pPr>
        <w:pStyle w:val="4"/>
        <w:widowControl w:val="0"/>
        <w:spacing w:before="0" w:beforeAutospacing="0" w:after="0" w:afterAutospacing="0"/>
        <w:ind w:firstLine="640" w:firstLineChars="200"/>
        <w:jc w:val="both"/>
        <w:rPr>
          <w:rFonts w:hint="eastAsia"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2.加强档案管理。资助档案须分学期整理归档。所有归档材料要求真实、完整。</w:t>
      </w:r>
    </w:p>
    <w:p>
      <w:pPr>
        <w:ind w:firstLine="640" w:firstLineChars="200"/>
        <w:rPr>
          <w:rFonts w:hint="eastAsia" w:ascii="仿宋_GB2312" w:eastAsia="仿宋_GB2312"/>
          <w:sz w:val="32"/>
          <w:szCs w:val="32"/>
        </w:rPr>
      </w:pPr>
      <w:r>
        <w:rPr>
          <w:rFonts w:hint="eastAsia" w:ascii="仿宋_GB2312" w:eastAsia="仿宋_GB2312"/>
          <w:sz w:val="32"/>
          <w:szCs w:val="32"/>
        </w:rPr>
        <w:t>3.加强对资金的后续使用情况的监督</w:t>
      </w:r>
      <w:r>
        <w:rPr>
          <w:rFonts w:hint="eastAsia" w:ascii="仿宋_GB2312"/>
        </w:rPr>
        <w:t xml:space="preserve"> </w:t>
      </w:r>
    </w:p>
    <w:p>
      <w:pPr>
        <w:tabs>
          <w:tab w:val="left" w:pos="1418"/>
        </w:tabs>
        <w:ind w:firstLine="640" w:firstLineChars="200"/>
        <w:rPr>
          <w:rFonts w:hint="eastAsia" w:ascii="黑体" w:hAnsi="黑体" w:eastAsia="黑体"/>
          <w:sz w:val="32"/>
          <w:szCs w:val="32"/>
        </w:rPr>
      </w:pPr>
      <w:r>
        <w:rPr>
          <w:rFonts w:hint="eastAsia" w:ascii="黑体" w:hAnsi="黑体" w:eastAsia="黑体"/>
          <w:sz w:val="32"/>
          <w:szCs w:val="32"/>
        </w:rPr>
        <w:t>四、其他自评情况</w:t>
      </w:r>
    </w:p>
    <w:p>
      <w:pPr>
        <w:pStyle w:val="10"/>
        <w:tabs>
          <w:tab w:val="left" w:pos="1134"/>
        </w:tabs>
        <w:ind w:firstLine="640" w:firstLineChars="200"/>
        <w:rPr>
          <w:rFonts w:hint="eastAsia" w:ascii="仿宋_GB2312"/>
        </w:rPr>
      </w:pPr>
      <w:r>
        <w:rPr>
          <w:rFonts w:hint="eastAsia" w:ascii="仿宋_GB2312"/>
        </w:rPr>
        <w:t>学校领导高度重视专项资金绩效自评工作，根据整体绩效自评表，相关科室认真准备相关资料，检查资金有关账目，收集整理资金支出相关资料，并将所提供和搜集的资料进行汇总和综合分析，形成</w:t>
      </w:r>
      <w:r>
        <w:rPr>
          <w:rFonts w:hint="eastAsia" w:ascii="宋体" w:hAnsi="宋体" w:eastAsia="宋体" w:cs="宋体"/>
          <w:color w:val="333333"/>
          <w:sz w:val="32"/>
          <w:szCs w:val="32"/>
          <w:shd w:val="clear" w:color="auto" w:fill="FCFCFC"/>
        </w:rPr>
        <w:t>《</w:t>
      </w:r>
      <w:r>
        <w:rPr>
          <w:rFonts w:hint="eastAsia" w:ascii="宋体" w:hAnsi="宋体" w:cs="宋体"/>
          <w:color w:val="333333"/>
          <w:sz w:val="32"/>
          <w:szCs w:val="32"/>
          <w:shd w:val="clear" w:color="auto" w:fill="FCFCFC"/>
          <w:lang w:eastAsia="zh-CN"/>
        </w:rPr>
        <w:t>整体绩效自评报告</w:t>
      </w:r>
      <w:r>
        <w:rPr>
          <w:rFonts w:hint="eastAsia" w:ascii="宋体" w:hAnsi="宋体" w:eastAsia="宋体" w:cs="宋体"/>
          <w:color w:val="333333"/>
          <w:sz w:val="32"/>
          <w:szCs w:val="32"/>
          <w:shd w:val="clear" w:color="auto" w:fill="FCFCFC"/>
        </w:rPr>
        <w:t>》</w:t>
      </w:r>
      <w:r>
        <w:rPr>
          <w:rFonts w:hint="eastAsia" w:ascii="宋体" w:hAnsi="宋体" w:cs="宋体"/>
          <w:color w:val="333333"/>
          <w:sz w:val="32"/>
          <w:szCs w:val="32"/>
          <w:shd w:val="clear" w:color="auto" w:fill="FCFCFC"/>
          <w:lang w:eastAsia="zh-CN"/>
        </w:rPr>
        <w:t>、</w:t>
      </w:r>
      <w:r>
        <w:rPr>
          <w:rFonts w:hint="eastAsia" w:ascii="宋体" w:hAnsi="宋体" w:eastAsia="宋体" w:cs="宋体"/>
          <w:color w:val="333333"/>
          <w:sz w:val="32"/>
          <w:szCs w:val="32"/>
          <w:shd w:val="clear" w:color="auto" w:fill="FCFCFC"/>
        </w:rPr>
        <w:t>《</w:t>
      </w:r>
      <w:r>
        <w:rPr>
          <w:rFonts w:hint="eastAsia" w:ascii="宋体" w:hAnsi="宋体" w:cs="宋体"/>
          <w:color w:val="333333"/>
          <w:sz w:val="32"/>
          <w:szCs w:val="32"/>
          <w:shd w:val="clear" w:color="auto" w:fill="FCFCFC"/>
          <w:lang w:eastAsia="zh-CN"/>
        </w:rPr>
        <w:t>整体绩效自评基础数据表</w:t>
      </w:r>
      <w:r>
        <w:rPr>
          <w:rFonts w:hint="eastAsia" w:ascii="宋体" w:hAnsi="宋体" w:eastAsia="宋体" w:cs="宋体"/>
          <w:color w:val="333333"/>
          <w:sz w:val="32"/>
          <w:szCs w:val="32"/>
          <w:shd w:val="clear" w:color="auto" w:fill="FCFCFC"/>
        </w:rPr>
        <w:t>》</w:t>
      </w:r>
      <w:r>
        <w:rPr>
          <w:rFonts w:hint="eastAsia" w:ascii="宋体" w:hAnsi="宋体" w:cs="宋体"/>
          <w:color w:val="333333"/>
          <w:sz w:val="32"/>
          <w:szCs w:val="32"/>
          <w:shd w:val="clear" w:color="auto" w:fill="FCFCFC"/>
          <w:lang w:eastAsia="zh-CN"/>
        </w:rPr>
        <w:t>、</w:t>
      </w:r>
      <w:r>
        <w:rPr>
          <w:rFonts w:hint="eastAsia" w:ascii="宋体" w:hAnsi="宋体" w:eastAsia="宋体" w:cs="宋体"/>
          <w:color w:val="333333"/>
          <w:sz w:val="32"/>
          <w:szCs w:val="32"/>
          <w:shd w:val="clear" w:color="auto" w:fill="FCFCFC"/>
        </w:rPr>
        <w:t>《</w:t>
      </w:r>
      <w:r>
        <w:rPr>
          <w:rFonts w:hint="eastAsia" w:ascii="宋体" w:hAnsi="宋体" w:cs="宋体"/>
          <w:color w:val="333333"/>
          <w:sz w:val="32"/>
          <w:szCs w:val="32"/>
          <w:shd w:val="clear" w:color="auto" w:fill="FCFCFC"/>
          <w:lang w:eastAsia="zh-CN"/>
        </w:rPr>
        <w:t>整体绩效自评指标评分表</w:t>
      </w:r>
      <w:r>
        <w:rPr>
          <w:rFonts w:hint="eastAsia" w:ascii="宋体" w:hAnsi="宋体" w:eastAsia="宋体" w:cs="宋体"/>
          <w:color w:val="333333"/>
          <w:sz w:val="32"/>
          <w:szCs w:val="32"/>
          <w:shd w:val="clear" w:color="auto" w:fill="FCFCFC"/>
        </w:rPr>
        <w:t>》</w:t>
      </w:r>
      <w:r>
        <w:rPr>
          <w:rFonts w:hint="eastAsia" w:ascii="宋体" w:hAnsi="宋体" w:cs="宋体"/>
          <w:color w:val="333333"/>
          <w:sz w:val="32"/>
          <w:szCs w:val="32"/>
          <w:shd w:val="clear" w:color="auto" w:fill="FCFCFC"/>
          <w:lang w:eastAsia="zh-CN"/>
        </w:rPr>
        <w:t>、</w:t>
      </w:r>
      <w:r>
        <w:rPr>
          <w:rFonts w:hint="eastAsia" w:ascii="宋体" w:hAnsi="宋体" w:eastAsia="宋体" w:cs="宋体"/>
          <w:color w:val="333333"/>
          <w:sz w:val="32"/>
          <w:szCs w:val="32"/>
          <w:shd w:val="clear" w:color="auto" w:fill="FCFCFC"/>
        </w:rPr>
        <w:t>《</w:t>
      </w:r>
      <w:r>
        <w:rPr>
          <w:rFonts w:hint="eastAsia" w:ascii="宋体" w:hAnsi="宋体" w:cs="宋体"/>
          <w:color w:val="333333"/>
          <w:sz w:val="32"/>
          <w:szCs w:val="32"/>
          <w:shd w:val="clear" w:color="auto" w:fill="FCFCFC"/>
          <w:lang w:eastAsia="zh-CN"/>
        </w:rPr>
        <w:t>佐证材料清单</w:t>
      </w:r>
      <w:r>
        <w:rPr>
          <w:rFonts w:hint="eastAsia" w:ascii="宋体" w:hAnsi="宋体" w:eastAsia="宋体" w:cs="宋体"/>
          <w:color w:val="333333"/>
          <w:sz w:val="32"/>
          <w:szCs w:val="32"/>
          <w:shd w:val="clear" w:color="auto" w:fill="FCFCFC"/>
        </w:rPr>
        <w:t>》</w:t>
      </w:r>
      <w:r>
        <w:rPr>
          <w:rFonts w:hint="eastAsia" w:ascii="宋体" w:hAnsi="宋体" w:cs="宋体"/>
          <w:color w:val="333333"/>
          <w:sz w:val="32"/>
          <w:szCs w:val="32"/>
          <w:shd w:val="clear" w:color="auto" w:fill="FCFCFC"/>
          <w:lang w:eastAsia="zh-CN"/>
        </w:rPr>
        <w:t>、</w:t>
      </w:r>
      <w:r>
        <w:rPr>
          <w:rFonts w:hint="eastAsia" w:ascii="宋体" w:hAnsi="宋体" w:eastAsia="宋体" w:cs="宋体"/>
          <w:color w:val="333333"/>
          <w:sz w:val="32"/>
          <w:szCs w:val="32"/>
          <w:shd w:val="clear" w:color="auto" w:fill="FCFCFC"/>
        </w:rPr>
        <w:t>《</w:t>
      </w:r>
      <w:r>
        <w:rPr>
          <w:rFonts w:hint="eastAsia" w:ascii="宋体" w:hAnsi="宋体" w:cs="宋体"/>
          <w:color w:val="333333"/>
          <w:sz w:val="32"/>
          <w:szCs w:val="32"/>
          <w:shd w:val="clear" w:color="auto" w:fill="FCFCFC"/>
          <w:lang w:eastAsia="zh-CN"/>
        </w:rPr>
        <w:t>绩效自评公开情况表</w:t>
      </w:r>
      <w:r>
        <w:rPr>
          <w:rFonts w:hint="eastAsia" w:ascii="宋体" w:hAnsi="宋体" w:eastAsia="宋体" w:cs="宋体"/>
          <w:color w:val="333333"/>
          <w:sz w:val="32"/>
          <w:szCs w:val="32"/>
          <w:shd w:val="clear" w:color="auto" w:fill="FCFCFC"/>
        </w:rPr>
        <w:t>》</w:t>
      </w:r>
      <w:r>
        <w:rPr>
          <w:rFonts w:hint="eastAsia" w:ascii="仿宋_GB2312"/>
        </w:rPr>
        <w:t>，并报校党政领导班子研究，经同意后在</w:t>
      </w:r>
      <w:r>
        <w:rPr>
          <w:rFonts w:hint="eastAsia" w:ascii="仿宋_GB2312"/>
          <w:lang w:val="en-US" w:eastAsia="zh-CN"/>
        </w:rPr>
        <w:t>学校网址</w:t>
      </w:r>
      <w:r>
        <w:rPr>
          <w:rFonts w:hint="eastAsia" w:ascii="仿宋_GB2312"/>
        </w:rPr>
        <w:t>进行公示，公示后无异议。</w:t>
      </w:r>
    </w:p>
    <w:p>
      <w:pPr>
        <w:pStyle w:val="10"/>
        <w:tabs>
          <w:tab w:val="left" w:pos="1134"/>
        </w:tabs>
        <w:ind w:firstLine="640" w:firstLineChars="200"/>
        <w:rPr>
          <w:rFonts w:hint="eastAsia" w:ascii="仿宋_GB2312"/>
        </w:rPr>
      </w:pPr>
    </w:p>
    <w:p>
      <w:pPr>
        <w:pStyle w:val="10"/>
        <w:tabs>
          <w:tab w:val="left" w:pos="1134"/>
        </w:tabs>
        <w:ind w:firstLine="640" w:firstLineChars="200"/>
        <w:rPr>
          <w:rFonts w:hint="eastAsia" w:ascii="仿宋_GB2312"/>
        </w:rPr>
      </w:pPr>
      <w:r>
        <w:rPr>
          <w:rFonts w:hint="eastAsia" w:ascii="仿宋_GB2312"/>
        </w:rPr>
        <w:t xml:space="preserve">                                湛江市商业技工学校</w:t>
      </w:r>
    </w:p>
    <w:p>
      <w:pPr>
        <w:ind w:firstLine="640" w:firstLineChars="200"/>
      </w:pPr>
      <w:r>
        <w:rPr>
          <w:rFonts w:hint="eastAsia" w:ascii="仿宋_GB2312" w:eastAsia="仿宋_GB2312"/>
          <w:sz w:val="32"/>
          <w:szCs w:val="32"/>
        </w:rPr>
        <w:t xml:space="preserve">                                  2022年4月15日</w:t>
      </w:r>
    </w:p>
    <w:sectPr>
      <w:headerReference r:id="rId3" w:type="default"/>
      <w:footerReference r:id="rId4" w:type="default"/>
      <w:footerReference r:id="rId5" w:type="even"/>
      <w:pgSz w:w="11906" w:h="16838"/>
      <w:pgMar w:top="1440" w:right="146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54C76"/>
    <w:multiLevelType w:val="singleLevel"/>
    <w:tmpl w:val="5F154C7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39F8"/>
    <w:rsid w:val="000123A5"/>
    <w:rsid w:val="00084328"/>
    <w:rsid w:val="00102679"/>
    <w:rsid w:val="001C793D"/>
    <w:rsid w:val="00425725"/>
    <w:rsid w:val="004C4498"/>
    <w:rsid w:val="0054351D"/>
    <w:rsid w:val="00562C1E"/>
    <w:rsid w:val="005839F8"/>
    <w:rsid w:val="005A0227"/>
    <w:rsid w:val="005C177A"/>
    <w:rsid w:val="00680E67"/>
    <w:rsid w:val="00815D5A"/>
    <w:rsid w:val="008C68ED"/>
    <w:rsid w:val="00956A0B"/>
    <w:rsid w:val="009B6A3B"/>
    <w:rsid w:val="00A1416A"/>
    <w:rsid w:val="00A6289C"/>
    <w:rsid w:val="00B07D6E"/>
    <w:rsid w:val="00C65843"/>
    <w:rsid w:val="00DB2D58"/>
    <w:rsid w:val="00DE4BA5"/>
    <w:rsid w:val="00E00955"/>
    <w:rsid w:val="00E76365"/>
    <w:rsid w:val="00E9078A"/>
    <w:rsid w:val="00F47396"/>
    <w:rsid w:val="00FE2E51"/>
    <w:rsid w:val="015627A7"/>
    <w:rsid w:val="03BD15A4"/>
    <w:rsid w:val="08DD2675"/>
    <w:rsid w:val="157E5D52"/>
    <w:rsid w:val="3E257275"/>
    <w:rsid w:val="485B2286"/>
    <w:rsid w:val="4DAE5A6A"/>
    <w:rsid w:val="4FD13448"/>
    <w:rsid w:val="6E985C4F"/>
    <w:rsid w:val="728704B4"/>
    <w:rsid w:val="7CAC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character" w:customStyle="1" w:styleId="8">
    <w:name w:val="页眉 Char"/>
    <w:basedOn w:val="6"/>
    <w:link w:val="3"/>
    <w:qFormat/>
    <w:uiPriority w:val="0"/>
    <w:rPr>
      <w:sz w:val="18"/>
      <w:szCs w:val="18"/>
    </w:rPr>
  </w:style>
  <w:style w:type="character" w:customStyle="1" w:styleId="9">
    <w:name w:val="页脚 Char"/>
    <w:basedOn w:val="6"/>
    <w:link w:val="2"/>
    <w:qFormat/>
    <w:uiPriority w:val="0"/>
    <w:rPr>
      <w:sz w:val="18"/>
      <w:szCs w:val="18"/>
    </w:rPr>
  </w:style>
  <w:style w:type="paragraph" w:customStyle="1" w:styleId="10">
    <w:name w:val="正文 New"/>
    <w:qFormat/>
    <w:uiPriority w:val="99"/>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3158</Words>
  <Characters>3253</Characters>
  <Lines>24</Lines>
  <Paragraphs>6</Paragraphs>
  <TotalTime>33</TotalTime>
  <ScaleCrop>false</ScaleCrop>
  <LinksUpToDate>false</LinksUpToDate>
  <CharactersWithSpaces>3409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2022-04-15T03:35:00Z</dcterms:created>
  <dc:creator>Administrator</dc:creator>
  <cp:lastModifiedBy>Administrator</cp:lastModifiedBy>
  <dcterms:modified xsi:type="dcterms:W3CDTF">2022-05-05T01:46:47Z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B2CFC67C96664D728CAA828E7B73CDDD</vt:lpwstr>
  </property>
</Properties>
</file>